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B8158" w14:textId="65C1BA50" w:rsidR="00B87673" w:rsidRDefault="00015998">
      <w:pPr>
        <w:rPr>
          <w:sz w:val="24"/>
          <w:szCs w:val="24"/>
        </w:rPr>
      </w:pPr>
      <w:r>
        <w:rPr>
          <w:sz w:val="24"/>
          <w:szCs w:val="24"/>
        </w:rPr>
        <w:t>….</w:t>
      </w:r>
    </w:p>
    <w:p w14:paraId="6F1C3F3F" w14:textId="67BC3652" w:rsidR="005B0498" w:rsidRPr="00015998" w:rsidRDefault="005B0498" w:rsidP="00184782">
      <w:pPr>
        <w:ind w:firstLine="708"/>
        <w:jc w:val="both"/>
        <w:rPr>
          <w:rFonts w:ascii="Uni Neue Book" w:hAnsi="Uni Neue Book"/>
          <w:sz w:val="24"/>
          <w:szCs w:val="24"/>
        </w:rPr>
      </w:pPr>
      <w:r w:rsidRPr="00015998">
        <w:rPr>
          <w:rFonts w:ascii="Uni Neue Book" w:hAnsi="Uni Neue Book"/>
          <w:sz w:val="24"/>
          <w:szCs w:val="24"/>
        </w:rPr>
        <w:t xml:space="preserve">M. </w:t>
      </w:r>
      <w:proofErr w:type="spellStart"/>
      <w:r w:rsidRPr="00015998">
        <w:rPr>
          <w:rFonts w:ascii="Uni Neue Book" w:hAnsi="Uni Neue Book"/>
          <w:sz w:val="24"/>
          <w:szCs w:val="24"/>
        </w:rPr>
        <w:t>Haynaut</w:t>
      </w:r>
      <w:proofErr w:type="spellEnd"/>
      <w:r w:rsidRPr="00015998">
        <w:rPr>
          <w:rFonts w:ascii="Uni Neue Book" w:hAnsi="Uni Neue Book"/>
          <w:sz w:val="24"/>
          <w:szCs w:val="24"/>
        </w:rPr>
        <w:t xml:space="preserve"> qui avait le caractère plus bouillant et savait moins dissimuler ses désirs, fut tracassé par ses deux acolytes</w:t>
      </w:r>
      <w:r w:rsidRPr="00015998">
        <w:rPr>
          <w:rFonts w:ascii="Calibri" w:hAnsi="Calibri" w:cs="Calibri"/>
          <w:sz w:val="24"/>
          <w:szCs w:val="24"/>
        </w:rPr>
        <w:t> </w:t>
      </w:r>
      <w:r w:rsidRPr="00015998">
        <w:rPr>
          <w:rFonts w:ascii="Uni Neue Book" w:hAnsi="Uni Neue Book"/>
          <w:sz w:val="24"/>
          <w:szCs w:val="24"/>
        </w:rPr>
        <w:t xml:space="preserve">; le 24 février 1881, ainsi que nous l’avons dit précédemment, il refusa de reprendre ses fonctions d’adjoint au maire et fut remplacé par M. </w:t>
      </w:r>
      <w:proofErr w:type="spellStart"/>
      <w:r w:rsidRPr="00015998">
        <w:rPr>
          <w:rFonts w:ascii="Uni Neue Book" w:hAnsi="Uni Neue Book"/>
          <w:sz w:val="24"/>
          <w:szCs w:val="24"/>
        </w:rPr>
        <w:t>Deguisne</w:t>
      </w:r>
      <w:proofErr w:type="spellEnd"/>
      <w:r w:rsidRPr="00015998">
        <w:rPr>
          <w:rFonts w:ascii="Uni Neue Book" w:hAnsi="Uni Neue Book"/>
          <w:sz w:val="24"/>
          <w:szCs w:val="24"/>
        </w:rPr>
        <w:t xml:space="preserve">, né à Saint-Omer, comme </w:t>
      </w:r>
      <w:proofErr w:type="gramStart"/>
      <w:r w:rsidRPr="00015998">
        <w:rPr>
          <w:rFonts w:ascii="Uni Neue Book" w:hAnsi="Uni Neue Book"/>
          <w:sz w:val="24"/>
          <w:szCs w:val="24"/>
        </w:rPr>
        <w:t>ses collègues nouveau</w:t>
      </w:r>
      <w:proofErr w:type="gramEnd"/>
      <w:r w:rsidRPr="00015998">
        <w:rPr>
          <w:rFonts w:ascii="Uni Neue Book" w:hAnsi="Uni Neue Book"/>
          <w:sz w:val="24"/>
          <w:szCs w:val="24"/>
        </w:rPr>
        <w:t xml:space="preserve"> venu à Béthune.</w:t>
      </w:r>
      <w:r w:rsidR="0069342D" w:rsidRPr="00015998">
        <w:rPr>
          <w:rFonts w:ascii="Uni Neue Book" w:hAnsi="Uni Neue Book"/>
          <w:sz w:val="24"/>
          <w:szCs w:val="24"/>
        </w:rPr>
        <w:t xml:space="preserve"> M. </w:t>
      </w:r>
      <w:proofErr w:type="spellStart"/>
      <w:r w:rsidR="0069342D" w:rsidRPr="00015998">
        <w:rPr>
          <w:rFonts w:ascii="Uni Neue Book" w:hAnsi="Uni Neue Book"/>
          <w:sz w:val="24"/>
          <w:szCs w:val="24"/>
        </w:rPr>
        <w:t>Deguisne</w:t>
      </w:r>
      <w:proofErr w:type="spellEnd"/>
      <w:r w:rsidR="0069342D" w:rsidRPr="00015998">
        <w:rPr>
          <w:rFonts w:ascii="Uni Neue Book" w:hAnsi="Uni Neue Book"/>
          <w:sz w:val="24"/>
          <w:szCs w:val="24"/>
        </w:rPr>
        <w:t>, fort de sa position de conducteur des Ponts-et-Chaussées, eut, avec le titre d’ingénieur civil, la haute main dans les travaux d’art. Il organisa à l’hôtel-de-ville un Bureau des travaux avec un personnel aussi nombreux et aussi coûteux que dans les grandes villes.</w:t>
      </w:r>
    </w:p>
    <w:p w14:paraId="3E73D3A4" w14:textId="5A9A2B02" w:rsidR="0069342D" w:rsidRPr="00015998" w:rsidRDefault="0069342D" w:rsidP="00184782">
      <w:pPr>
        <w:ind w:firstLine="708"/>
        <w:jc w:val="both"/>
        <w:rPr>
          <w:rFonts w:ascii="Uni Neue Book" w:hAnsi="Uni Neue Book"/>
          <w:sz w:val="24"/>
          <w:szCs w:val="24"/>
        </w:rPr>
      </w:pPr>
      <w:r w:rsidRPr="00015998">
        <w:rPr>
          <w:rFonts w:ascii="Uni Neue Book" w:hAnsi="Uni Neue Book"/>
          <w:sz w:val="24"/>
          <w:szCs w:val="24"/>
        </w:rPr>
        <w:t>Sous cette administration qui comptait cependant</w:t>
      </w:r>
      <w:r w:rsidR="00E75AC5" w:rsidRPr="00015998">
        <w:rPr>
          <w:rFonts w:ascii="Uni Neue Book" w:hAnsi="Uni Neue Book"/>
          <w:sz w:val="24"/>
          <w:szCs w:val="24"/>
        </w:rPr>
        <w:t xml:space="preserve"> deux anciens élèves du séminaire et un élève de Saint-Bertin et peut-être à cause de cela, tout ce qui touchait à la religion eut particulièrement à souffrir. Lors de la première Révolution en 1793, ce furent encore des Oratoriens qui, pour faire oublier leur </w:t>
      </w:r>
      <w:proofErr w:type="gramStart"/>
      <w:r w:rsidR="00E75AC5" w:rsidRPr="00015998">
        <w:rPr>
          <w:rFonts w:ascii="Uni Neue Book" w:hAnsi="Uni Neue Book"/>
          <w:sz w:val="24"/>
          <w:szCs w:val="24"/>
        </w:rPr>
        <w:t>passé</w:t>
      </w:r>
      <w:proofErr w:type="gramEnd"/>
      <w:r w:rsidR="00E75AC5" w:rsidRPr="00015998">
        <w:rPr>
          <w:rFonts w:ascii="Uni Neue Book" w:hAnsi="Uni Neue Book"/>
          <w:sz w:val="24"/>
          <w:szCs w:val="24"/>
        </w:rPr>
        <w:t>, firent le plus de tapage au Temple de la Raison.</w:t>
      </w:r>
    </w:p>
    <w:p w14:paraId="2439DB2E" w14:textId="4F722623" w:rsidR="00E75AC5" w:rsidRPr="00015998" w:rsidRDefault="00E75AC5" w:rsidP="00184782">
      <w:pPr>
        <w:ind w:firstLine="708"/>
        <w:jc w:val="both"/>
        <w:rPr>
          <w:rFonts w:ascii="Uni Neue Book" w:hAnsi="Uni Neue Book"/>
          <w:sz w:val="24"/>
          <w:szCs w:val="24"/>
        </w:rPr>
      </w:pPr>
      <w:r w:rsidRPr="00015998">
        <w:rPr>
          <w:rFonts w:ascii="Uni Neue Book" w:hAnsi="Uni Neue Book"/>
          <w:sz w:val="24"/>
          <w:szCs w:val="24"/>
        </w:rPr>
        <w:t>Ces étrangers à la ville, étrangers aussi aux traditions de notre gloire passée, mais fidèles à des principes antireligieux dont nous n’apprécions pas bien le but, affectaient le mépris des morts</w:t>
      </w:r>
      <w:r w:rsidRPr="00015998">
        <w:rPr>
          <w:rFonts w:ascii="Calibri" w:hAnsi="Calibri" w:cs="Calibri"/>
          <w:sz w:val="24"/>
          <w:szCs w:val="24"/>
        </w:rPr>
        <w:t> </w:t>
      </w:r>
      <w:r w:rsidRPr="00015998">
        <w:rPr>
          <w:rFonts w:ascii="Uni Neue Book" w:hAnsi="Uni Neue Book"/>
          <w:sz w:val="24"/>
          <w:szCs w:val="24"/>
        </w:rPr>
        <w:t>; ils ne se firent pas scrupule de jeter au vent les cendres de nos ancêtres.</w:t>
      </w:r>
    </w:p>
    <w:p w14:paraId="692DF324" w14:textId="175319C6" w:rsidR="00E75AC5" w:rsidRPr="00015998" w:rsidRDefault="00E75AC5" w:rsidP="00184782">
      <w:pPr>
        <w:ind w:firstLine="708"/>
        <w:jc w:val="both"/>
        <w:rPr>
          <w:rFonts w:ascii="Uni Neue Book" w:hAnsi="Uni Neue Book"/>
          <w:sz w:val="24"/>
          <w:szCs w:val="24"/>
        </w:rPr>
      </w:pPr>
      <w:r w:rsidRPr="00015998">
        <w:rPr>
          <w:rFonts w:ascii="Uni Neue Book" w:hAnsi="Uni Neue Book"/>
          <w:sz w:val="24"/>
          <w:szCs w:val="24"/>
        </w:rPr>
        <w:t>Que d’autres aillent au Pérou chercher du guano</w:t>
      </w:r>
      <w:r w:rsidRPr="00015998">
        <w:rPr>
          <w:rFonts w:ascii="Calibri" w:hAnsi="Calibri" w:cs="Calibri"/>
          <w:sz w:val="24"/>
          <w:szCs w:val="24"/>
        </w:rPr>
        <w:t> </w:t>
      </w:r>
      <w:r w:rsidRPr="00015998">
        <w:rPr>
          <w:rFonts w:ascii="Uni Neue Book" w:hAnsi="Uni Neue Book"/>
          <w:sz w:val="24"/>
          <w:szCs w:val="24"/>
        </w:rPr>
        <w:t>! Notre administration municipale a trouvé mieux, plus près et infiniment supérieur en qualité pour faire pousser les arbres qui doivent ombrager nos boulevards. Notre ancien cimetière établi au commencement du VI° siècle</w:t>
      </w:r>
      <w:r w:rsidR="00D654F8" w:rsidRPr="00015998">
        <w:rPr>
          <w:rFonts w:ascii="Uni Neue Book" w:hAnsi="Uni Neue Book"/>
          <w:sz w:val="24"/>
          <w:szCs w:val="24"/>
        </w:rPr>
        <w:t xml:space="preserve"> par Saint-Vaast et dans lequel on enterrait encore il y a cinquante ans, offrait à cet égard une mine des plus riches dont se hâtèrent de profiter les gens pratiques qui, en 1883, avaient la direction de notre ville. Le travail fut mené rondement et avec si peu de soins que l’on ne trouvait plus dans les rues de Béthune que des têtes et autres ossements humains que les chiens dévoraient ou qui servaient de jouets aux enfants inconscients. Dans les déblais, des parties de squelettes restaient à découvert abandonnées aux regards des curieux.</w:t>
      </w:r>
    </w:p>
    <w:p w14:paraId="6A10759A" w14:textId="006C3F19" w:rsidR="00D654F8" w:rsidRPr="00015998" w:rsidRDefault="00D654F8" w:rsidP="00184782">
      <w:pPr>
        <w:ind w:firstLine="708"/>
        <w:jc w:val="both"/>
        <w:rPr>
          <w:rFonts w:ascii="Uni Neue Book" w:hAnsi="Uni Neue Book"/>
          <w:sz w:val="24"/>
          <w:szCs w:val="24"/>
        </w:rPr>
      </w:pPr>
      <w:r w:rsidRPr="00015998">
        <w:rPr>
          <w:rFonts w:ascii="Uni Neue Book" w:hAnsi="Uni Neue Book"/>
          <w:sz w:val="24"/>
          <w:szCs w:val="24"/>
        </w:rPr>
        <w:t>Ce spectacle douloureux émotionna au plus haut degré la population de Béthune</w:t>
      </w:r>
      <w:r w:rsidRPr="00015998">
        <w:rPr>
          <w:rFonts w:ascii="Calibri" w:hAnsi="Calibri" w:cs="Calibri"/>
          <w:sz w:val="24"/>
          <w:szCs w:val="24"/>
        </w:rPr>
        <w:t> </w:t>
      </w:r>
      <w:r w:rsidRPr="00015998">
        <w:rPr>
          <w:rFonts w:ascii="Uni Neue Book" w:hAnsi="Uni Neue Book"/>
          <w:sz w:val="24"/>
          <w:szCs w:val="24"/>
        </w:rPr>
        <w:t>: tous les journaux de la localité (a</w:t>
      </w:r>
      <w:r w:rsidR="00963C7E" w:rsidRPr="00015998">
        <w:rPr>
          <w:rFonts w:ascii="Uni Neue Book" w:hAnsi="Uni Neue Book" w:cstheme="minorHAnsi"/>
          <w:sz w:val="24"/>
          <w:szCs w:val="24"/>
        </w:rPr>
        <w:t>)</w:t>
      </w:r>
      <w:r w:rsidRPr="00015998">
        <w:rPr>
          <w:rFonts w:ascii="Uni Neue Book" w:hAnsi="Uni Neue Book"/>
          <w:sz w:val="24"/>
          <w:szCs w:val="24"/>
        </w:rPr>
        <w:t xml:space="preserve"> réclamèrent avec la plus grande énergie contre cette insulte faite aux restes vénérés des parents qui nous ont </w:t>
      </w:r>
      <w:r w:rsidRPr="00015998">
        <w:rPr>
          <w:rFonts w:ascii="Uni Neue Book" w:hAnsi="Uni Neue Book" w:cstheme="minorHAnsi"/>
          <w:sz w:val="24"/>
          <w:szCs w:val="24"/>
        </w:rPr>
        <w:t xml:space="preserve">connus </w:t>
      </w:r>
      <w:r w:rsidRPr="00015998">
        <w:rPr>
          <w:rFonts w:ascii="Uni Neue Book" w:hAnsi="Uni Neue Book"/>
          <w:sz w:val="24"/>
          <w:szCs w:val="24"/>
        </w:rPr>
        <w:t>et aimés, qui sont, de notre part</w:t>
      </w:r>
      <w:r w:rsidR="00963C7E" w:rsidRPr="00015998">
        <w:rPr>
          <w:rFonts w:ascii="Uni Neue Book" w:hAnsi="Uni Neue Book"/>
          <w:sz w:val="24"/>
          <w:szCs w:val="24"/>
        </w:rPr>
        <w:t>, l’objet du respect le plus profond.</w:t>
      </w:r>
    </w:p>
    <w:p w14:paraId="53BD5170" w14:textId="732E9E2E" w:rsidR="00963C7E" w:rsidRPr="00015998" w:rsidRDefault="00963C7E" w:rsidP="00184782">
      <w:pPr>
        <w:ind w:firstLine="708"/>
        <w:jc w:val="both"/>
        <w:rPr>
          <w:rFonts w:ascii="Uni Neue Book" w:hAnsi="Uni Neue Book" w:cstheme="minorHAnsi"/>
          <w:sz w:val="24"/>
          <w:szCs w:val="24"/>
        </w:rPr>
      </w:pPr>
      <w:r w:rsidRPr="00015998">
        <w:rPr>
          <w:rFonts w:ascii="Uni Neue Book" w:hAnsi="Uni Neue Book"/>
          <w:sz w:val="24"/>
          <w:szCs w:val="24"/>
        </w:rPr>
        <w:t>Depuis, une légende s’est établie</w:t>
      </w:r>
      <w:r w:rsidRPr="00015998">
        <w:rPr>
          <w:rFonts w:ascii="Calibri" w:hAnsi="Calibri" w:cs="Calibri"/>
          <w:sz w:val="24"/>
          <w:szCs w:val="24"/>
        </w:rPr>
        <w:t> </w:t>
      </w:r>
      <w:r w:rsidRPr="00015998">
        <w:rPr>
          <w:rFonts w:ascii="Uni Neue Book" w:hAnsi="Uni Neue Book"/>
          <w:sz w:val="24"/>
          <w:szCs w:val="24"/>
        </w:rPr>
        <w:t>: certains prétendent que dans la nuit du 1</w:t>
      </w:r>
      <w:r w:rsidRPr="00015998">
        <w:rPr>
          <w:rFonts w:ascii="Uni Neue Book" w:hAnsi="Uni Neue Book"/>
          <w:sz w:val="24"/>
          <w:szCs w:val="24"/>
          <w:vertAlign w:val="superscript"/>
        </w:rPr>
        <w:t>er</w:t>
      </w:r>
      <w:r w:rsidRPr="00015998">
        <w:rPr>
          <w:rFonts w:ascii="Uni Neue Book" w:hAnsi="Uni Neue Book"/>
          <w:sz w:val="24"/>
          <w:szCs w:val="24"/>
        </w:rPr>
        <w:t xml:space="preserve"> au 2 novembre, chaque année, en ces jours où un fluide mystérieux non encore défini fait communiquer l’esprit des vivants avec celui des chers êtres disparus (b</w:t>
      </w:r>
      <w:r w:rsidRPr="00015998">
        <w:rPr>
          <w:rFonts w:ascii="Uni Neue Book" w:hAnsi="Uni Neue Book" w:cstheme="minorHAnsi"/>
          <w:sz w:val="24"/>
          <w:szCs w:val="24"/>
        </w:rPr>
        <w:t>), le vent qui souffle à travers les branches</w:t>
      </w:r>
      <w:r w:rsidR="004835F9" w:rsidRPr="00015998">
        <w:rPr>
          <w:rFonts w:ascii="Uni Neue Book" w:hAnsi="Uni Neue Book" w:cstheme="minorHAnsi"/>
          <w:sz w:val="24"/>
          <w:szCs w:val="24"/>
        </w:rPr>
        <w:t xml:space="preserve"> des arbres de la Grande-Avenue du Chemin de fer, fécondés par le </w:t>
      </w:r>
      <w:r w:rsidR="004835F9" w:rsidRPr="00015998">
        <w:rPr>
          <w:rFonts w:ascii="Uni Neue Book" w:hAnsi="Uni Neue Book" w:cstheme="minorHAnsi"/>
          <w:i/>
          <w:iCs/>
          <w:sz w:val="24"/>
          <w:szCs w:val="24"/>
        </w:rPr>
        <w:t>terreau</w:t>
      </w:r>
      <w:r w:rsidR="004835F9" w:rsidRPr="00015998">
        <w:rPr>
          <w:rFonts w:ascii="Uni Neue Book" w:hAnsi="Uni Neue Book" w:cstheme="minorHAnsi"/>
          <w:sz w:val="24"/>
          <w:szCs w:val="24"/>
        </w:rPr>
        <w:t xml:space="preserve"> du cimetière de </w:t>
      </w:r>
      <w:proofErr w:type="spellStart"/>
      <w:r w:rsidR="004835F9" w:rsidRPr="00015998">
        <w:rPr>
          <w:rFonts w:ascii="Uni Neue Book" w:hAnsi="Uni Neue Book" w:cstheme="minorHAnsi"/>
          <w:sz w:val="24"/>
          <w:szCs w:val="24"/>
        </w:rPr>
        <w:t>Catorive</w:t>
      </w:r>
      <w:proofErr w:type="spellEnd"/>
      <w:r w:rsidR="004835F9" w:rsidRPr="00015998">
        <w:rPr>
          <w:rFonts w:ascii="Uni Neue Book" w:hAnsi="Uni Neue Book" w:cstheme="minorHAnsi"/>
          <w:sz w:val="24"/>
          <w:szCs w:val="24"/>
        </w:rPr>
        <w:t xml:space="preserve">, porte au loin les accents plaintifs des ombres de nos </w:t>
      </w:r>
      <w:r w:rsidR="004835F9" w:rsidRPr="00015998">
        <w:rPr>
          <w:rFonts w:ascii="Uni Neue Book" w:hAnsi="Uni Neue Book" w:cstheme="minorHAnsi"/>
          <w:sz w:val="24"/>
          <w:szCs w:val="24"/>
        </w:rPr>
        <w:lastRenderedPageBreak/>
        <w:t>ancêtres privées de la visite de souvenir annuelle de leurs enfants. Des croyants répondent en se signant à ces lugubres lamentations</w:t>
      </w:r>
      <w:r w:rsidR="004835F9" w:rsidRPr="00015998">
        <w:rPr>
          <w:rFonts w:ascii="Calibri" w:hAnsi="Calibri" w:cs="Calibri"/>
          <w:sz w:val="24"/>
          <w:szCs w:val="24"/>
        </w:rPr>
        <w:t> </w:t>
      </w:r>
      <w:r w:rsidR="004835F9" w:rsidRPr="00015998">
        <w:rPr>
          <w:rFonts w:ascii="Uni Neue Book" w:hAnsi="Uni Neue Book" w:cstheme="minorHAnsi"/>
          <w:sz w:val="24"/>
          <w:szCs w:val="24"/>
        </w:rPr>
        <w:t>:</w:t>
      </w:r>
    </w:p>
    <w:p w14:paraId="5E7741EC" w14:textId="3B414ADA" w:rsidR="0028155B" w:rsidRPr="00015998" w:rsidRDefault="0028155B" w:rsidP="00184782">
      <w:pPr>
        <w:jc w:val="both"/>
        <w:rPr>
          <w:rFonts w:ascii="Uni Neue Book" w:hAnsi="Uni Neue Book" w:cstheme="minorHAnsi"/>
          <w:sz w:val="24"/>
          <w:szCs w:val="24"/>
        </w:rPr>
      </w:pPr>
      <w:r w:rsidRPr="00015998">
        <w:rPr>
          <w:rFonts w:ascii="Uni Neue Book" w:hAnsi="Uni Neue Book" w:cstheme="minorHAnsi"/>
          <w:sz w:val="24"/>
          <w:szCs w:val="24"/>
        </w:rPr>
        <w:t>«</w:t>
      </w:r>
      <w:r w:rsidRPr="00015998">
        <w:rPr>
          <w:rFonts w:ascii="Calibri" w:hAnsi="Calibri" w:cs="Calibri"/>
          <w:sz w:val="24"/>
          <w:szCs w:val="24"/>
        </w:rPr>
        <w:t> </w:t>
      </w:r>
      <w:r w:rsidRPr="00015998">
        <w:rPr>
          <w:rFonts w:ascii="Uni Neue Book" w:hAnsi="Uni Neue Book" w:cstheme="minorHAnsi"/>
          <w:sz w:val="24"/>
          <w:szCs w:val="24"/>
        </w:rPr>
        <w:t>Pauvres morts</w:t>
      </w:r>
      <w:r w:rsidRPr="00015998">
        <w:rPr>
          <w:rFonts w:ascii="Calibri" w:hAnsi="Calibri" w:cs="Calibri"/>
          <w:sz w:val="24"/>
          <w:szCs w:val="24"/>
        </w:rPr>
        <w:t> </w:t>
      </w:r>
      <w:r w:rsidRPr="00015998">
        <w:rPr>
          <w:rFonts w:ascii="Uni Neue Book" w:hAnsi="Uni Neue Book" w:cstheme="minorHAnsi"/>
          <w:sz w:val="24"/>
          <w:szCs w:val="24"/>
        </w:rPr>
        <w:t>! que Dieu accorde à vos âmes le repos éternel que vos restes n’ont pu trouver sur terre</w:t>
      </w:r>
      <w:r w:rsidRPr="00015998">
        <w:rPr>
          <w:rFonts w:ascii="Calibri" w:hAnsi="Calibri" w:cs="Calibri"/>
          <w:sz w:val="24"/>
          <w:szCs w:val="24"/>
        </w:rPr>
        <w:t> </w:t>
      </w:r>
      <w:r w:rsidRPr="00015998">
        <w:rPr>
          <w:rFonts w:ascii="Uni Neue Book" w:hAnsi="Uni Neue Book" w:cstheme="minorHAnsi"/>
          <w:sz w:val="24"/>
          <w:szCs w:val="24"/>
        </w:rPr>
        <w:t>!</w:t>
      </w:r>
      <w:r w:rsidRPr="00015998">
        <w:rPr>
          <w:rFonts w:ascii="Calibri" w:hAnsi="Calibri" w:cs="Calibri"/>
          <w:sz w:val="24"/>
          <w:szCs w:val="24"/>
        </w:rPr>
        <w:t> </w:t>
      </w:r>
      <w:r w:rsidRPr="00015998">
        <w:rPr>
          <w:rFonts w:ascii="Uni Neue Book" w:hAnsi="Uni Neue Book" w:cs="Uni Neue Book"/>
          <w:sz w:val="24"/>
          <w:szCs w:val="24"/>
        </w:rPr>
        <w:t>»</w:t>
      </w:r>
    </w:p>
    <w:p w14:paraId="52E14DDC" w14:textId="5A998840" w:rsidR="0028155B" w:rsidRPr="00015998" w:rsidRDefault="0028155B" w:rsidP="00184782">
      <w:pPr>
        <w:ind w:firstLine="360"/>
        <w:jc w:val="both"/>
        <w:rPr>
          <w:rFonts w:ascii="Uni Neue Book" w:hAnsi="Uni Neue Book" w:cstheme="minorHAnsi"/>
          <w:sz w:val="24"/>
          <w:szCs w:val="24"/>
        </w:rPr>
      </w:pPr>
      <w:r w:rsidRPr="00015998">
        <w:rPr>
          <w:rFonts w:ascii="Uni Neue Book" w:hAnsi="Uni Neue Book" w:cstheme="minorHAnsi"/>
          <w:sz w:val="24"/>
          <w:szCs w:val="24"/>
        </w:rPr>
        <w:t>Les faits ci-dessus eurent l’avantage de mettre en lumière l’incurie qui régnait au cimetière communal</w:t>
      </w:r>
      <w:r w:rsidRPr="00015998">
        <w:rPr>
          <w:rFonts w:ascii="Calibri" w:hAnsi="Calibri" w:cs="Calibri"/>
          <w:sz w:val="24"/>
          <w:szCs w:val="24"/>
        </w:rPr>
        <w:t> </w:t>
      </w:r>
      <w:r w:rsidRPr="00015998">
        <w:rPr>
          <w:rFonts w:ascii="Uni Neue Book" w:hAnsi="Uni Neue Book" w:cstheme="minorHAnsi"/>
          <w:sz w:val="24"/>
          <w:szCs w:val="24"/>
        </w:rPr>
        <w:t>: le 2 mars 1883</w:t>
      </w:r>
      <w:r w:rsidR="001C3723" w:rsidRPr="00015998">
        <w:rPr>
          <w:rFonts w:ascii="Uni Neue Book" w:hAnsi="Uni Neue Book" w:cstheme="minorHAnsi"/>
          <w:sz w:val="24"/>
          <w:szCs w:val="24"/>
        </w:rPr>
        <w:t>, au soir, à l’arrivée d’un convoi, la fosse n’était pas préparée, pas même commencée</w:t>
      </w:r>
      <w:r w:rsidR="001C3723" w:rsidRPr="00015998">
        <w:rPr>
          <w:rFonts w:ascii="Calibri" w:hAnsi="Calibri" w:cs="Calibri"/>
          <w:sz w:val="24"/>
          <w:szCs w:val="24"/>
        </w:rPr>
        <w:t> </w:t>
      </w:r>
      <w:r w:rsidR="001C3723" w:rsidRPr="00015998">
        <w:rPr>
          <w:rFonts w:ascii="Uni Neue Book" w:hAnsi="Uni Neue Book" w:cstheme="minorHAnsi"/>
          <w:sz w:val="24"/>
          <w:szCs w:val="24"/>
        </w:rPr>
        <w:t xml:space="preserve">; les Charitables durent attendre qu’un ouvrier, mandé en toute hâte, eut procédé à la sinistre besogne. Une fosse où la veille un cercueil avait été descendu n’était même pas comblée. Il avait donc passé deux jours et </w:t>
      </w:r>
      <w:proofErr w:type="gramStart"/>
      <w:r w:rsidR="001C3723" w:rsidRPr="00015998">
        <w:rPr>
          <w:rFonts w:ascii="Uni Neue Book" w:hAnsi="Uni Neue Book" w:cstheme="minorHAnsi"/>
          <w:sz w:val="24"/>
          <w:szCs w:val="24"/>
        </w:rPr>
        <w:t>une nuit exposé</w:t>
      </w:r>
      <w:proofErr w:type="gramEnd"/>
      <w:r w:rsidR="001C3723" w:rsidRPr="00015998">
        <w:rPr>
          <w:rFonts w:ascii="Uni Neue Book" w:hAnsi="Uni Neue Book" w:cstheme="minorHAnsi"/>
          <w:sz w:val="24"/>
          <w:szCs w:val="24"/>
        </w:rPr>
        <w:t xml:space="preserve"> à la profanation.</w:t>
      </w:r>
    </w:p>
    <w:p w14:paraId="4F0CF676" w14:textId="204B780D" w:rsidR="001C3723" w:rsidRDefault="001C3723">
      <w:pPr>
        <w:rPr>
          <w:rFonts w:ascii="Uni Neue Book" w:hAnsi="Uni Neue Book" w:cstheme="minorHAnsi"/>
        </w:rPr>
      </w:pPr>
    </w:p>
    <w:p w14:paraId="307B2EC5" w14:textId="77777777" w:rsidR="00FA446E" w:rsidRDefault="00FA446E">
      <w:pPr>
        <w:rPr>
          <w:rFonts w:ascii="Uni Neue Book" w:hAnsi="Uni Neue Book" w:cstheme="minorHAnsi"/>
        </w:rPr>
      </w:pPr>
    </w:p>
    <w:p w14:paraId="13C17110" w14:textId="77777777" w:rsidR="00FA446E" w:rsidRPr="00015998" w:rsidRDefault="00FA446E">
      <w:pPr>
        <w:rPr>
          <w:rFonts w:ascii="Uni Neue Book" w:hAnsi="Uni Neue Book" w:cstheme="minorHAnsi"/>
        </w:rPr>
      </w:pPr>
    </w:p>
    <w:p w14:paraId="0A495AF9" w14:textId="47C367A4" w:rsidR="001C3723" w:rsidRPr="00015998" w:rsidRDefault="000E104C" w:rsidP="00184782">
      <w:pPr>
        <w:pStyle w:val="Paragraphedeliste"/>
        <w:numPr>
          <w:ilvl w:val="0"/>
          <w:numId w:val="1"/>
        </w:numPr>
        <w:jc w:val="both"/>
        <w:rPr>
          <w:rFonts w:ascii="Uni Neue Book" w:hAnsi="Uni Neue Book" w:cstheme="minorHAnsi"/>
        </w:rPr>
      </w:pPr>
      <w:r w:rsidRPr="00015998">
        <w:rPr>
          <w:rFonts w:ascii="Uni Neue Book" w:hAnsi="Uni Neue Book" w:cstheme="minorHAnsi"/>
        </w:rPr>
        <w:t>Revue Artésienne, 2 mars</w:t>
      </w:r>
      <w:r w:rsidRPr="00015998">
        <w:rPr>
          <w:rFonts w:ascii="Calibri" w:hAnsi="Calibri" w:cs="Calibri"/>
        </w:rPr>
        <w:t> </w:t>
      </w:r>
      <w:r w:rsidRPr="00015998">
        <w:rPr>
          <w:rFonts w:ascii="Uni Neue Book" w:hAnsi="Uni Neue Book" w:cstheme="minorHAnsi"/>
        </w:rPr>
        <w:t xml:space="preserve">; Journal de Béthune, Petit Béthunois, etc., du 4 mars 1883. Dans ce dernier journal, M. </w:t>
      </w:r>
      <w:proofErr w:type="spellStart"/>
      <w:r w:rsidRPr="00015998">
        <w:rPr>
          <w:rFonts w:ascii="Uni Neue Book" w:hAnsi="Uni Neue Book" w:cstheme="minorHAnsi"/>
        </w:rPr>
        <w:t>Haynaut</w:t>
      </w:r>
      <w:proofErr w:type="spellEnd"/>
      <w:r w:rsidRPr="00015998">
        <w:rPr>
          <w:rFonts w:ascii="Uni Neue Book" w:hAnsi="Uni Neue Book" w:cstheme="minorHAnsi"/>
        </w:rPr>
        <w:t xml:space="preserve"> dégage sa responsabilité dans un article intitulé</w:t>
      </w:r>
      <w:r w:rsidRPr="00015998">
        <w:rPr>
          <w:rFonts w:ascii="Calibri" w:hAnsi="Calibri" w:cs="Calibri"/>
        </w:rPr>
        <w:t> </w:t>
      </w:r>
      <w:r w:rsidRPr="00015998">
        <w:rPr>
          <w:rFonts w:ascii="Uni Neue Book" w:hAnsi="Uni Neue Book" w:cstheme="minorHAnsi"/>
        </w:rPr>
        <w:t>: RESPECT AUX MORTS</w:t>
      </w:r>
      <w:r w:rsidRPr="00015998">
        <w:rPr>
          <w:rFonts w:ascii="Calibri" w:hAnsi="Calibri" w:cs="Calibri"/>
        </w:rPr>
        <w:t> </w:t>
      </w:r>
      <w:r w:rsidRPr="00015998">
        <w:rPr>
          <w:rFonts w:ascii="Uni Neue Book" w:hAnsi="Uni Neue Book" w:cstheme="minorHAnsi"/>
        </w:rPr>
        <w:t>!</w:t>
      </w:r>
    </w:p>
    <w:p w14:paraId="2E6BE47B" w14:textId="77777777" w:rsidR="007507FF" w:rsidRPr="00015998" w:rsidRDefault="007507FF" w:rsidP="00184782">
      <w:pPr>
        <w:pStyle w:val="Paragraphedeliste"/>
        <w:jc w:val="both"/>
        <w:rPr>
          <w:rFonts w:ascii="Uni Neue Book" w:hAnsi="Uni Neue Book" w:cstheme="minorHAnsi"/>
        </w:rPr>
      </w:pPr>
    </w:p>
    <w:p w14:paraId="2950FD19" w14:textId="61C93061" w:rsidR="000E104C" w:rsidRPr="00015998" w:rsidRDefault="000E104C" w:rsidP="00184782">
      <w:pPr>
        <w:pStyle w:val="Paragraphedeliste"/>
        <w:numPr>
          <w:ilvl w:val="0"/>
          <w:numId w:val="1"/>
        </w:numPr>
        <w:jc w:val="both"/>
        <w:rPr>
          <w:rFonts w:ascii="Uni Neue Book" w:hAnsi="Uni Neue Book" w:cstheme="minorHAnsi"/>
        </w:rPr>
      </w:pPr>
      <w:r w:rsidRPr="00015998">
        <w:rPr>
          <w:rFonts w:ascii="Uni Neue Book" w:hAnsi="Uni Neue Book" w:cstheme="minorHAnsi"/>
        </w:rPr>
        <w:t>Cette croyance très ancienne a ses adeptes</w:t>
      </w:r>
      <w:r w:rsidRPr="00015998">
        <w:rPr>
          <w:rFonts w:ascii="Calibri" w:hAnsi="Calibri" w:cs="Calibri"/>
        </w:rPr>
        <w:t> </w:t>
      </w:r>
      <w:r w:rsidRPr="00015998">
        <w:rPr>
          <w:rFonts w:ascii="Uni Neue Book" w:hAnsi="Uni Neue Book" w:cstheme="minorHAnsi"/>
        </w:rPr>
        <w:t>; nous devons dire que personnellement nous n’ajoutons pas foi aux racontars de gens souvent d’un esprit borné qui, sous prétexte de spiritisme, ont la pré</w:t>
      </w:r>
      <w:r w:rsidR="00735447" w:rsidRPr="00015998">
        <w:rPr>
          <w:rFonts w:ascii="Uni Neue Book" w:hAnsi="Uni Neue Book" w:cstheme="minorHAnsi"/>
        </w:rPr>
        <w:t>tention de faire comparaitre les morts et même parfois de jouer aux cartes avec eux.</w:t>
      </w:r>
      <w:r w:rsidR="0059134A" w:rsidRPr="00015998">
        <w:rPr>
          <w:rFonts w:ascii="Uni Neue Book" w:hAnsi="Uni Neue Book" w:cstheme="minorHAnsi"/>
        </w:rPr>
        <w:t xml:space="preserve"> Nous pensons que Dieu, en nous cachant l’au-delà de la mort, a voulu compléter son œuvre si parfaite en nous laissant l’espérance suprême en sa bonté infinie. Quoi qu’il en soit, il est certain</w:t>
      </w:r>
      <w:r w:rsidR="007507FF" w:rsidRPr="00015998">
        <w:rPr>
          <w:rFonts w:ascii="Uni Neue Book" w:hAnsi="Uni Neue Book" w:cstheme="minorHAnsi"/>
        </w:rPr>
        <w:t xml:space="preserve"> qu’il existe une électricité animale comme il y a une électricité terrestre, les deux ne formant peut-être qu’un seul élément. Nous possédons la télégraphie aérienne sans fil conducteur, à longue distance, de même l’électricité humaine existe</w:t>
      </w:r>
      <w:r w:rsidR="007507FF" w:rsidRPr="00015998">
        <w:rPr>
          <w:rFonts w:ascii="Calibri" w:hAnsi="Calibri" w:cs="Calibri"/>
        </w:rPr>
        <w:t> </w:t>
      </w:r>
      <w:r w:rsidR="007507FF" w:rsidRPr="00015998">
        <w:rPr>
          <w:rFonts w:ascii="Uni Neue Book" w:hAnsi="Uni Neue Book" w:cstheme="minorHAnsi"/>
        </w:rPr>
        <w:t>: un être à distance peut impressionner un autre être, ce qui explique que certains faits qui nous touchent particulièrement, nous sont révélés par une commotion soudaine et que nous éprouvons des pressentiments de l’approche de certaines personnes que nous ne tardons pas à voir.</w:t>
      </w:r>
    </w:p>
    <w:p w14:paraId="26885C01" w14:textId="77777777" w:rsidR="00B87673" w:rsidRPr="00015998" w:rsidRDefault="00B87673" w:rsidP="00B87673">
      <w:pPr>
        <w:pStyle w:val="Paragraphedeliste"/>
        <w:rPr>
          <w:rFonts w:ascii="Uni Neue Book" w:hAnsi="Uni Neue Book" w:cstheme="minorHAnsi"/>
        </w:rPr>
      </w:pPr>
    </w:p>
    <w:p w14:paraId="7E51E342" w14:textId="77777777" w:rsidR="00B87673" w:rsidRPr="00015998" w:rsidRDefault="00B87673" w:rsidP="00B87673">
      <w:pPr>
        <w:rPr>
          <w:rFonts w:ascii="Uni Neue Book" w:hAnsi="Uni Neue Book" w:cstheme="minorHAnsi"/>
        </w:rPr>
      </w:pPr>
    </w:p>
    <w:sectPr w:rsidR="00B87673" w:rsidRPr="00015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valdi">
    <w:panose1 w:val="030206020505060908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 Neue Book">
    <w:panose1 w:val="00000000000000000000"/>
    <w:charset w:val="00"/>
    <w:family w:val="modern"/>
    <w:notTrueType/>
    <w:pitch w:val="variable"/>
    <w:sig w:usb0="A00002EF" w:usb1="0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70AAC"/>
    <w:multiLevelType w:val="hybridMultilevel"/>
    <w:tmpl w:val="9A3ECE4E"/>
    <w:lvl w:ilvl="0" w:tplc="57AE43E8">
      <w:start w:val="1"/>
      <w:numFmt w:val="lowerLetter"/>
      <w:lvlText w:val="(%1)"/>
      <w:lvlJc w:val="left"/>
      <w:pPr>
        <w:ind w:left="720" w:hanging="360"/>
      </w:pPr>
      <w:rPr>
        <w:rFonts w:ascii="Vivaldi" w:hAnsi="Vivald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10527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98"/>
    <w:rsid w:val="00015998"/>
    <w:rsid w:val="000E104C"/>
    <w:rsid w:val="00184782"/>
    <w:rsid w:val="001C3723"/>
    <w:rsid w:val="0028155B"/>
    <w:rsid w:val="004835F9"/>
    <w:rsid w:val="0059134A"/>
    <w:rsid w:val="005B0498"/>
    <w:rsid w:val="006750A5"/>
    <w:rsid w:val="0069342D"/>
    <w:rsid w:val="00735447"/>
    <w:rsid w:val="007507FF"/>
    <w:rsid w:val="00952194"/>
    <w:rsid w:val="00963C7E"/>
    <w:rsid w:val="00B87673"/>
    <w:rsid w:val="00D654F8"/>
    <w:rsid w:val="00E75AC5"/>
    <w:rsid w:val="00FA44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BDA4"/>
  <w15:chartTrackingRefBased/>
  <w15:docId w15:val="{A36C2B4F-164B-4F1F-A9F7-C0900209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3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726</Words>
  <Characters>3996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Ville de Bethune</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DONCHEZ</dc:creator>
  <cp:keywords/>
  <dc:description/>
  <cp:lastModifiedBy>Sandrine DONCHEZ</cp:lastModifiedBy>
  <cp:revision>4</cp:revision>
  <dcterms:created xsi:type="dcterms:W3CDTF">2023-12-11T08:50:00Z</dcterms:created>
  <dcterms:modified xsi:type="dcterms:W3CDTF">2023-12-13T08:05:00Z</dcterms:modified>
</cp:coreProperties>
</file>